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Прейскурант</w:t>
      </w:r>
    </w:p>
    <w:p>
      <w:pPr>
        <w:pStyle w:val="Normal"/>
        <w:spacing w:lineRule="auto" w:line="240" w:before="0" w:after="0"/>
        <w:jc w:val="center"/>
        <w:rPr>
          <w:rFonts w:ascii="Arial CYR" w:hAnsi="Arial CYR" w:eastAsia="Times New Roman" w:cs="Arial CYR"/>
          <w:b/>
          <w:b/>
          <w:bCs/>
          <w:lang w:eastAsia="ru-RU"/>
        </w:rPr>
      </w:pPr>
      <w:r>
        <w:rPr>
          <w:rFonts w:eastAsia="Times New Roman" w:cs="Arial CYR" w:ascii="Arial CYR" w:hAnsi="Arial CYR"/>
          <w:b/>
          <w:bCs/>
          <w:lang w:eastAsia="ru-RU"/>
        </w:rPr>
        <w:t xml:space="preserve"> </w:t>
      </w:r>
      <w:r>
        <w:rPr>
          <w:rFonts w:eastAsia="Times New Roman" w:cs="Arial CYR" w:ascii="Arial CYR" w:hAnsi="Arial CYR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Arial CYR" w:ascii="Arial CYR" w:hAnsi="Arial CYR"/>
          <w:b/>
          <w:bCs/>
          <w:sz w:val="24"/>
          <w:szCs w:val="24"/>
          <w:lang w:eastAsia="ru-RU"/>
        </w:rPr>
        <w:t>платных медицинских услуг в Государственном бюджетном учреждении здравоохранения Калининградской области «Нестеровская центральная районная больница»</w:t>
      </w:r>
      <w:r>
        <w:rPr>
          <w:rFonts w:eastAsia="Times New Roman" w:cs="Arial CYR" w:ascii="Arial CYR" w:hAnsi="Arial CYR"/>
          <w:b/>
          <w:bCs/>
          <w:lang w:eastAsia="ru-RU"/>
        </w:rPr>
        <w:t xml:space="preserve">, </w:t>
      </w:r>
      <w:r>
        <w:rPr>
          <w:rFonts w:eastAsia="Times New Roman" w:cs="Arial CYR" w:ascii="Arial CYR" w:hAnsi="Arial CYR"/>
          <w:bCs/>
          <w:sz w:val="24"/>
          <w:szCs w:val="24"/>
          <w:u w:val="single"/>
          <w:lang w:eastAsia="ru-RU"/>
        </w:rPr>
        <w:t>действующий с 01 января 2019 года</w:t>
      </w:r>
      <w:r>
        <w:rPr>
          <w:rFonts w:eastAsia="Times New Roman" w:cs="Arial CYR" w:ascii="Arial CYR" w:hAnsi="Arial CYR"/>
          <w:b/>
          <w:bCs/>
          <w:sz w:val="24"/>
          <w:szCs w:val="24"/>
          <w:lang w:eastAsia="ru-RU"/>
        </w:rPr>
        <w:t>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69"/>
        <w:gridCol w:w="6482"/>
        <w:gridCol w:w="1213"/>
      </w:tblGrid>
      <w:tr>
        <w:trPr/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услуги, работы 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 руб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Услуги  специалистов: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В04.001.002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врача-акушера-гинеколога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В04.008.002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врача-дерматовенеролога  (для женщин)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В04.008.002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врача-дерматовенеролога (для мужчин)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В04.023.002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врача-невролога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В04.028.002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врача-оториноларинголога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В04.029.002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врача-офтальмолога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В04.033.002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врача-профпатолога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В04.035.002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врача-психиатра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В04.035.002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врача-психиатра-нарколога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В04.047.002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врача-терапевта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В04.057.002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врача-хирурга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В04.064.002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прием врача-стоматолога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медицинский осмотр предрейсовый (послерейсовый)  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А05.10.006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регистрация электрокардиограммы, расшифровка, описание и интерпретация (1,7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94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Общеклинические исследования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В03.016.002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В03.016.006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А11.20.005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мазка на флору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Биохимические исследования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А09.05.009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концентрации Срб (С-реактивный белок) в сыворотке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А09.05.010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А09.05.017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А09.05.020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креатинина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А09.05.021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билирубина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А09.05.023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крови на сахар (глюкоза)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А09.05.025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триглицеридов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А09.05.026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крови на холестерин (холестерин)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А09.05.028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липопротеидов низкой плотности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А09.05.041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аспартат-трансаминазы в крови (АСТ)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А09.05.042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аланин-трансаминазы в крови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ALT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А09.06.019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ревматоидных факторов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 в крови 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Коагулологические исследования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А09.05.050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уровня фибриногена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А09.30.010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международного нормализованного отношения (МНО)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А12.05.027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протромбина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А12.05.037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Коагулограмма (МНО+протромбин+фибриноген+АЧТВ)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А12.05.039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активированного частично-тромбопластинового времени (АЧТВ) в крови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Диагностика вирусных заболеваний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А26.06.082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антител к возбудителю сифилиса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-экспресс)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Забор клинического материала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А11.12.013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А11.05.001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Забор крови из пальца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47,00</w:t>
            </w:r>
          </w:p>
        </w:tc>
      </w:tr>
      <w:tr>
        <w:trPr>
          <w:trHeight w:val="371" w:hRule="atLeast"/>
        </w:trPr>
        <w:tc>
          <w:tcPr>
            <w:tcW w:w="94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А04.22.001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щитовидной железы (1,5УЕТ)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А04.20.002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молочной железы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А04.14.001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печени (2,0УЕТ)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А04.14.002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желчного пузыря (2,0УЕТ)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А04.15.001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поджелудочной железы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А04.06.001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селезенки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А04.16.001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комплексное ультразвуковое исследование органов брюшной полости  (9,0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794,00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А04.28.002.001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почек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А04.28.001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надпочечников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А04.28.002.003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мочевого пузыря (1,5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А04.21.001.001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предстательной железы (2,0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А04.20.001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матки и придатков (2,5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248,00</w:t>
            </w:r>
          </w:p>
        </w:tc>
      </w:tr>
      <w:tr>
        <w:trPr>
          <w:trHeight w:val="371" w:hRule="atLeast"/>
        </w:trPr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А04.30.001</w:t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ультразвуковое исследование плода (3,0 УЕТ)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298,00</w:t>
            </w:r>
          </w:p>
        </w:tc>
      </w:tr>
      <w:tr>
        <w:trPr/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c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b6c7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uiPriority w:val="1"/>
    <w:qFormat/>
    <w:rsid w:val="005b6c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b6c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6c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LibreOffice/6.0.6.2$Linux_X86_64 LibreOffice_project/00$Build-2</Application>
  <Pages>2</Pages>
  <Words>407</Words>
  <Characters>3197</Characters>
  <CharactersWithSpaces>3484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2015-02-26T06:11:00Z</dcterms:created>
  <dc:creator>Admin</dc:creator>
  <dc:description/>
  <dc:language>ru-RU</dc:language>
  <cp:lastModifiedBy/>
  <cp:lastPrinted>2018-03-20T13:21:00Z</cp:lastPrinted>
  <dcterms:modified xsi:type="dcterms:W3CDTF">2019-03-13T12:56:42Z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